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rPr>
          <w:rFonts w:hint="eastAsia" w:cs="Arial"/>
          <w:b/>
          <w:bCs/>
          <w:color w:val="333333"/>
          <w:sz w:val="32"/>
          <w:szCs w:val="32"/>
        </w:rPr>
      </w:pPr>
    </w:p>
    <w:p>
      <w:pPr>
        <w:jc w:val="center"/>
        <w:rPr>
          <w:rFonts w:hint="eastAsia" w:ascii="宋体" w:hAnsi="宋体" w:eastAsia="宋体" w:cs="宋体"/>
          <w:b/>
          <w:bCs/>
          <w:sz w:val="44"/>
          <w:szCs w:val="44"/>
        </w:rPr>
      </w:pPr>
      <w:r>
        <w:rPr>
          <w:rFonts w:hint="eastAsia" w:ascii="宋体" w:hAnsi="宋体" w:eastAsia="宋体" w:cs="宋体"/>
          <w:b/>
          <w:bCs/>
          <w:sz w:val="44"/>
          <w:szCs w:val="44"/>
        </w:rPr>
        <w:t>贵州省高等教育自学考试</w:t>
      </w:r>
    </w:p>
    <w:p>
      <w:pPr>
        <w:jc w:val="center"/>
        <w:rPr>
          <w:rFonts w:hint="eastAsia" w:ascii="宋体" w:hAnsi="宋体" w:eastAsia="宋体" w:cs="宋体"/>
          <w:b/>
          <w:bCs/>
          <w:sz w:val="44"/>
          <w:szCs w:val="44"/>
        </w:rPr>
      </w:pPr>
      <w:r>
        <w:rPr>
          <w:rFonts w:hint="eastAsia" w:ascii="宋体" w:hAnsi="宋体" w:eastAsia="宋体" w:cs="宋体"/>
          <w:b/>
          <w:bCs/>
          <w:sz w:val="44"/>
          <w:szCs w:val="44"/>
        </w:rPr>
        <w:t>食品卫生与营养学（专升本）（100402)</w:t>
      </w:r>
    </w:p>
    <w:p>
      <w:pPr>
        <w:jc w:val="center"/>
        <w:rPr>
          <w:rFonts w:hint="eastAsia" w:ascii="宋体" w:hAnsi="宋体" w:eastAsia="宋体" w:cs="宋体"/>
          <w:b/>
          <w:bCs/>
          <w:sz w:val="44"/>
          <w:szCs w:val="44"/>
        </w:rPr>
      </w:pPr>
      <w:r>
        <w:rPr>
          <w:rFonts w:hint="eastAsia" w:ascii="宋体" w:hAnsi="宋体" w:eastAsia="宋体" w:cs="宋体"/>
          <w:b/>
          <w:bCs/>
          <w:sz w:val="44"/>
          <w:szCs w:val="44"/>
        </w:rPr>
        <w:t>食品工艺学(</w:t>
      </w:r>
      <w:r>
        <w:rPr>
          <w:rFonts w:hint="eastAsia" w:ascii="宋体" w:hAnsi="宋体" w:eastAsia="宋体" w:cs="宋体"/>
          <w:b/>
          <w:bCs/>
          <w:sz w:val="44"/>
          <w:szCs w:val="44"/>
          <w:lang w:val="en-US" w:eastAsia="zh-CN"/>
        </w:rPr>
        <w:t>02520</w:t>
      </w:r>
      <w:r>
        <w:rPr>
          <w:rFonts w:hint="eastAsia" w:ascii="宋体" w:hAnsi="宋体" w:eastAsia="宋体" w:cs="宋体"/>
          <w:b/>
          <w:bCs/>
          <w:sz w:val="44"/>
          <w:szCs w:val="44"/>
        </w:rPr>
        <w:t>)考试大纲</w:t>
      </w:r>
    </w:p>
    <w:p>
      <w:pPr>
        <w:pStyle w:val="4"/>
        <w:shd w:val="clear" w:color="auto" w:fill="FFFFFF"/>
        <w:spacing w:before="0" w:beforeAutospacing="0" w:after="0" w:afterAutospacing="0"/>
        <w:rPr>
          <w:rFonts w:hint="eastAsia" w:cs="Arial"/>
          <w:b/>
          <w:bCs/>
          <w:color w:val="333333"/>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一、课程性质及其设置目的与要求</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（一）课程性质和特点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食品工艺学》是研究食品的原材料、半成品和成品的加工过程和方法的一门应用科学，它是食品科学与工程学科的一个重要组成部分。具体地说，食品工艺学是应用化学、物理学、生物学、生物化学、微生物学、营养学、药学以及食品工程原理等各方面的基础知识，研究食品的加工与保藏，研究加工对食品质量方面的影响以及保证食品在包装、运输好销售中保持质量所需要的加工条件，应用新技术创造满足消费者需求的新型食品，探讨食品资源利用以及资源与环境的关系，实现食品工业生产合理化、科学化和现代化的一门应用科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（二）本课程的基本要求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b w:val="0"/>
          <w:bCs w:val="0"/>
          <w:kern w:val="2"/>
          <w:sz w:val="32"/>
          <w:szCs w:val="32"/>
          <w:lang w:val="en-US" w:eastAsia="zh-CN" w:bidi="ar-SA"/>
        </w:rPr>
        <w:t>本课程选用由夏文水主编的“十五”国家级规划教材《食品工艺学》</w:t>
      </w:r>
      <w:r>
        <w:rPr>
          <w:rFonts w:hint="eastAsia" w:ascii="仿宋" w:hAnsi="仿宋" w:eastAsia="仿宋" w:cs="仿宋"/>
          <w:kern w:val="2"/>
          <w:sz w:val="32"/>
          <w:szCs w:val="32"/>
          <w:lang w:val="en-US" w:eastAsia="zh-CN" w:bidi="ar-SA"/>
        </w:rPr>
        <w:t>（中国轻工业出版社，2023年版）作为教材，全书共分8章，教材体系完整、知识新颖、理论先进。通过对本课程的学习，应考者应掌握食品加工与保藏的基本原理和应用方法，了解食品加工工艺、以及与食品质量的关系。要求应考者对食品工艺原理总体上应达到以下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1．了解食品分类方法、食品加工的目的，掌握食品的质量因素及其控制；。</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2．了解食品中水分含量与水分活度之间的关系，掌握食品干藏原理和干燥机制以及干制对食品品质的影响。</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了解食品pH值与腐败菌的关系，掌握影响微生物耐热性的因素和热加工原理，及热烫、巴氏杀菌、商业杀菌技术；掌握热力致死时间曲线、热力致死速率曲线、Z值、F值、D值，以及它们之间的关系和计算；掌握罐头食品的主要腐败变质现象及原因。</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了解冷藏与冻藏、冷链、冷害及最大冰晶生成带的概念；掌握低温对微生物、酶活性、非酶反应速率常数的影响；掌握低温保藏延长食品货架期的原理与技术。重点：常用的食品冷却和冻结方法及其优缺点；影响冻制食品的品质及其耐藏性的因素。</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5．了解腌渍、发酵和烟熏的类型，掌握腌渍、发酵和烟熏的保藏原理；以及腌渍和发酵对食品品质的影响。重点：腌制剂、熏烟的作用；控制食品发酵的因素。</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6．了解化学保藏的概念，在学习食品常用的防腐剂和抗氧化剂及其应用特性的基础上，掌握以防腐和抗氧化为主的食品化学保藏原理。</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7．在了解食品辐射保藏的概念、辐射源、辐射用单位的基础上，掌握辐射的化学效应及生物学效应、食品辐射的应用类型及对应剂量、辐射食品的主要检测方法及其的依据。</w:t>
      </w:r>
    </w:p>
    <w:p>
      <w:pPr>
        <w:pStyle w:val="4"/>
        <w:shd w:val="clear" w:color="auto" w:fill="FFFFFF"/>
        <w:spacing w:before="0" w:beforeAutospacing="0" w:after="0" w:afterAutospacing="0"/>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8.了解水产品，软饮料，糖果巧克力食品的加工工艺。掌握肉制品、水产制品、果蔬制品、谷物制品的加工工艺。</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（三）本课程与相关课程的联系</w:t>
      </w:r>
    </w:p>
    <w:p>
      <w:pPr>
        <w:pStyle w:val="4"/>
        <w:shd w:val="clear" w:color="auto" w:fill="FFFFFF"/>
        <w:spacing w:before="0" w:beforeAutospacing="0" w:after="0" w:afterAutospacing="0"/>
        <w:ind w:firstLine="640" w:firstLineChars="200"/>
        <w:rPr>
          <w:rFonts w:hint="eastAsia" w:cs="Arial"/>
          <w:color w:val="333333"/>
        </w:rPr>
      </w:pPr>
      <w:r>
        <w:rPr>
          <w:rFonts w:hint="eastAsia" w:ascii="仿宋" w:hAnsi="仿宋" w:eastAsia="仿宋" w:cs="仿宋"/>
          <w:kern w:val="2"/>
          <w:sz w:val="32"/>
          <w:szCs w:val="32"/>
          <w:lang w:val="en-US" w:eastAsia="zh-CN" w:bidi="ar-SA"/>
        </w:rPr>
        <w:t>《食品工艺学》作为食品科学与工程专业的一门主干专业课程和学位课程，其先修课程有生物化学或食品化学、食品微生物学、食品工程原理等，其后续课程包括食品工厂设计、各类食品专业课程等。该课程的教学，为学生进一步学习食品领域的各类专业课程或从事食品科研、产品开发、工业生产管理及相关领域的工作打下理论基础。</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二、课程内容与考核目标</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第一章  绪论</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这部分内容对应课本第一章。</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cs="Arial"/>
          <w:color w:val="333333"/>
        </w:rPr>
      </w:pPr>
      <w:r>
        <w:rPr>
          <w:rFonts w:hint="eastAsia" w:ascii="仿宋" w:hAnsi="仿宋" w:eastAsia="仿宋" w:cs="仿宋"/>
          <w:kern w:val="2"/>
          <w:sz w:val="32"/>
          <w:szCs w:val="32"/>
          <w:lang w:val="en-US" w:eastAsia="zh-CN" w:bidi="ar-SA"/>
        </w:rPr>
        <w:t>要求通过对本章的学习了解食品分类方法、食品加工的目的，掌握食品专业知识所需的一些重要食品概念（食物、食品、食品加工）、食品的质量因素及其控制；并对国内外食品工业的发展和前景作一了解以及食品工艺学的范围。</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1.食品的概念</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食物、食品的概念；</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食品的分类方法；食品的特性；</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2.食品加工工艺</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食品加工与食品工艺；食品加工的目的；</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3.食品工业及其发展趋势</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食品工业的组成；我国食品工业的概况和发展趋势；</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4.食品工艺原理的研究内容和范围</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食品保藏的途径；</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食品工艺原理的主要研究范围和内容；引起食品变质的主要因素；食品的质量因素；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食品的脱水加工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这部分内容对应课本第二章。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主要介绍了利用水分活度保藏食品的原理和方法，通过学习了解食品中水分含量与水分活度之间的关系，掌握食品干藏原理和干燥机制，掌握干制对食品品质的影响，了解食品的干制方法，重点：水分活度、导湿性与导湿温性，食品干制过程水分变化与干燥速率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1.食品干藏原理</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食品中水分存在的形式；干藏原理；</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水分活度、MSI的概念；食品中水分含量与水分活度之间的关系（水分吸附等温线）；</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熟练掌握：</w:t>
      </w:r>
      <w:r>
        <w:rPr>
          <w:rFonts w:hint="eastAsia" w:ascii="仿宋" w:hAnsi="仿宋" w:eastAsia="仿宋" w:cs="仿宋"/>
          <w:b w:val="0"/>
          <w:bCs w:val="0"/>
          <w:kern w:val="2"/>
          <w:sz w:val="32"/>
          <w:szCs w:val="32"/>
          <w:lang w:val="en-US" w:eastAsia="zh-CN" w:bidi="ar-SA"/>
        </w:rPr>
        <w:t>水分活度对微生物、酶及其它化学反应的影响；</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2.干燥机制</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干燥机制；</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水分梯度与导湿性，温度梯度与导湿温性；影响干制的因素（干制条件、影响干燥速率的食品性质）；</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熟练掌握：</w:t>
      </w:r>
      <w:r>
        <w:rPr>
          <w:rFonts w:hint="eastAsia" w:ascii="仿宋" w:hAnsi="仿宋" w:eastAsia="仿宋" w:cs="仿宋"/>
          <w:b w:val="0"/>
          <w:bCs w:val="0"/>
          <w:kern w:val="2"/>
          <w:sz w:val="32"/>
          <w:szCs w:val="32"/>
          <w:lang w:val="en-US" w:eastAsia="zh-CN" w:bidi="ar-SA"/>
        </w:rPr>
        <w:t>食品干制过程水分含量曲线（干燥曲线）、干燥速率曲线、食品温度曲线的变化特性；</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3.干制对食品品质的影响</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干制过程中食品的主要变化；</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干制品的复原性和复水性；合理选用干燥条件的原则；</w:t>
      </w:r>
    </w:p>
    <w:p>
      <w:pPr>
        <w:pStyle w:val="4"/>
        <w:shd w:val="clear" w:color="auto" w:fill="FFFFFF"/>
        <w:spacing w:before="0" w:beforeAutospacing="0" w:after="0" w:afterAutospacing="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4.食品的干制方法</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领会：</w:t>
      </w:r>
      <w:r>
        <w:rPr>
          <w:rFonts w:hint="eastAsia" w:ascii="仿宋" w:hAnsi="仿宋" w:eastAsia="仿宋" w:cs="仿宋"/>
          <w:b w:val="0"/>
          <w:bCs w:val="0"/>
          <w:kern w:val="2"/>
          <w:sz w:val="32"/>
          <w:szCs w:val="32"/>
          <w:lang w:val="en-US" w:eastAsia="zh-CN" w:bidi="ar-SA"/>
        </w:rPr>
        <w:t>喷雾干燥设备的组成；冷冻干燥的条件；瘪塌温度的概念；</w:t>
      </w:r>
    </w:p>
    <w:p>
      <w:pPr>
        <w:pStyle w:val="4"/>
        <w:shd w:val="clear" w:color="auto" w:fill="FFFFFF"/>
        <w:spacing w:before="0" w:beforeAutospacing="0" w:after="0" w:afterAutospacing="0"/>
        <w:ind w:firstLine="321"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各种类型干制方法的特点、适用性及主要设备；</w:t>
      </w:r>
    </w:p>
    <w:p>
      <w:pPr>
        <w:pStyle w:val="4"/>
        <w:shd w:val="clear" w:color="auto" w:fill="FFFFFF"/>
        <w:spacing w:before="0" w:beforeAutospacing="0" w:after="0" w:afterAutospacing="0"/>
        <w:rPr>
          <w:rFonts w:hint="eastAsia" w:cs="Arial"/>
          <w:color w:val="333333"/>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第三章 食品的热处理与杀菌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这部分内容对应课本第三章。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通过学习了解食品pH值与腐败菌的关系，领会热烫、巴氏杀菌、商业杀菌的概念以及它们对食品品质的影响。掌握影响微生物耐热性的因素和热加工原理及Z值、F值、D值的计算，重点：热力致死时间曲线、热力致死速率曲线、Z值、F值、D值，以及它们之间的关系，罐头食品的主要腐败变质现象及罐头食品腐败变质的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热加工原理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罐头食品按照pH分类，低酸性食品和酸性食品的分界线及依据</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酸化食品的概念</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罐头食品杀菌工艺条件（杀菌公式）的主要组成因素、试验菌、反压力的概念</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影响微生物耐热性的因素</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罐藏食品生产的基本工序及相应的工艺要求</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排气方法，金属罐封口对三率的要求</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不同特性食品杀菌方式的选择</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热力致死时间曲线、热力致死速率曲线、Z值、F值、D值，以及它们之间的关系和相互计算</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罐头食品的主要腐败变质现象及罐头食品腐败变质的原因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热烫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热烫的目的和影响因素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掌握：</w:t>
      </w:r>
      <w:r>
        <w:rPr>
          <w:rFonts w:hint="eastAsia" w:ascii="仿宋" w:hAnsi="仿宋" w:eastAsia="仿宋" w:cs="仿宋"/>
          <w:b w:val="0"/>
          <w:bCs w:val="0"/>
          <w:sz w:val="32"/>
          <w:szCs w:val="32"/>
        </w:rPr>
        <w:t>热烫方法</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热烫对食品品质的影响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3.巴氏杀菌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巴氏杀菌的概念和目的</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巴氏杀菌处理系统类型及特点</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巴氏杀菌工艺条件的确定</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巴氏杀菌对食品品质的影响</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商业杀菌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商业杀菌（商业灭菌）的概念</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掌握：</w:t>
      </w:r>
      <w:r>
        <w:rPr>
          <w:rFonts w:hint="eastAsia" w:ascii="仿宋" w:hAnsi="仿宋" w:eastAsia="仿宋" w:cs="仿宋"/>
          <w:b w:val="0"/>
          <w:bCs w:val="0"/>
          <w:sz w:val="32"/>
          <w:szCs w:val="32"/>
        </w:rPr>
        <w:t>商业杀菌对食品品质的影响</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第四章  食品的低温处理与保藏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这部分内容对应课本第四章。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了解冷藏与冻藏、冷链、冷害及最大冰晶生成带的概念；掌握低温对微生物、酶活性、非酶反应速率常数的影响；掌握低温保藏延长食品货架期的原理与技术。重点：常用的食品冷却和冻结方法及其优缺点；影响冻制食品的品质及其耐藏性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食品低温保藏的基本原理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rPr>
        <w:t>领会：冷藏和冻藏的概念</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掌握：低温对微生物、酶活性、非酶反应速率常数的影响</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影响微生物低温致死的因素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食品的冷藏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冷链、冷害的概念</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冷藏的常用温度</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冷耗量的计算</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常用的食品冷却方法及其优缺点</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食品冷藏时的变化</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气调贮藏的概念、条件、方法</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影响冷藏食品冷藏效果的因素（包括新鲜和加工食品）</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食品的冻结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最大冰晶生成带的概念</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影响冻结速度的因素</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冻结速度与冰晶大小的关系</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速冻与缓冻，及各自的优缺点</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冻结速度与冻藏食品质量的关系</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冻结食品解冻方法及影响解冻的因素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常用的食品冻结方法及装置</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影响冻制食品的品质及其耐藏性的因素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第五章  食品的腌渍烟熏和发酵保藏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这部分内容对应课本第五章。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cs="Arial"/>
          <w:color w:val="333333"/>
        </w:rPr>
      </w:pPr>
      <w:r>
        <w:rPr>
          <w:rFonts w:hint="eastAsia" w:ascii="仿宋" w:hAnsi="仿宋" w:eastAsia="仿宋" w:cs="仿宋"/>
          <w:kern w:val="2"/>
          <w:sz w:val="32"/>
          <w:szCs w:val="32"/>
          <w:lang w:val="en-US" w:eastAsia="zh-CN" w:bidi="ar-SA"/>
        </w:rPr>
        <w:t>了解腌渍、发酵和烟熏的类型，掌握腌渍、发酵和烟熏的保藏原理；以及腌渍和发酵对食品品质的影响。重点：腌制剂、熏烟的作用；控制食品发酵的因素。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食品的腌渍保藏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腌渍类型</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腌渍保藏的理论基础、腌制方法</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腌制对食品品质的影响</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影响渗透压的因素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rPr>
        <w:t>熟练掌握：腌渍保藏原理</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腌制剂的作用</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食品的发酵保藏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发酵的概念及重要的发酵类型</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乳酸菌发酵</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发酵对食品品质的影响</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发酵保藏的原理</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控制食品发酵的因素</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烟熏保藏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烟熏的目的</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烟熏的方法及特点</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烟熏保藏的基本原理</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熏烟的组成及其作用</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半干半湿食品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cs="Arial"/>
          <w:color w:val="333333"/>
        </w:rPr>
      </w:pPr>
      <w:r>
        <w:rPr>
          <w:rFonts w:hint="eastAsia" w:ascii="仿宋" w:hAnsi="仿宋" w:eastAsia="仿宋" w:cs="仿宋"/>
          <w:b/>
          <w:bCs/>
          <w:sz w:val="32"/>
          <w:szCs w:val="32"/>
        </w:rPr>
        <w:t>领会：</w:t>
      </w:r>
      <w:r>
        <w:rPr>
          <w:rFonts w:hint="eastAsia" w:ascii="仿宋" w:hAnsi="仿宋" w:eastAsia="仿宋" w:cs="仿宋"/>
          <w:b w:val="0"/>
          <w:bCs w:val="0"/>
          <w:sz w:val="32"/>
          <w:szCs w:val="32"/>
        </w:rPr>
        <w:t>半干半湿食品的概念与特点及延长其保质期的措施</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第六章 食品的化学保藏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cs="Arial"/>
          <w:color w:val="333333"/>
        </w:rPr>
      </w:pPr>
      <w:r>
        <w:rPr>
          <w:rFonts w:hint="eastAsia" w:ascii="仿宋" w:hAnsi="仿宋" w:eastAsia="仿宋" w:cs="仿宋"/>
          <w:kern w:val="2"/>
          <w:sz w:val="32"/>
          <w:szCs w:val="32"/>
          <w:lang w:val="en-US" w:eastAsia="zh-CN" w:bidi="ar-SA"/>
        </w:rPr>
        <w:t>这部分内容对应课本第六章。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了解化学保藏的概念，在学习食品常用的防腐剂和抗氧化剂及其应用特性的基础上，掌握以防腐和抗氧化为主的食品化学保藏原理。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1食品的化学保藏的定义和特点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食品添加剂的概念及作用</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化学保藏的概念及特点</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食品防腐剂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防腐剂的作用模式</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防腐剂的分类、常用的防腐剂及其应用特性</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抗氧化剂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cs="Arial"/>
          <w:color w:val="333333"/>
        </w:rPr>
      </w:pPr>
      <w:r>
        <w:rPr>
          <w:rFonts w:hint="eastAsia" w:ascii="仿宋" w:hAnsi="仿宋" w:eastAsia="仿宋" w:cs="仿宋"/>
          <w:b/>
          <w:bCs/>
          <w:sz w:val="32"/>
          <w:szCs w:val="32"/>
        </w:rPr>
        <w:t>领会：</w:t>
      </w:r>
      <w:r>
        <w:rPr>
          <w:rFonts w:hint="eastAsia" w:ascii="仿宋" w:hAnsi="仿宋" w:eastAsia="仿宋" w:cs="仿宋"/>
          <w:b w:val="0"/>
          <w:bCs w:val="0"/>
          <w:sz w:val="32"/>
          <w:szCs w:val="32"/>
        </w:rPr>
        <w:t>抗氧化剂的主要作用</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常用的抗氧化剂</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第七章 食品的辐射保藏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这部分内容对应课本第七章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在了解食品辐射保藏的概念、辐射源、辐射用单位的基础上，掌握辐射的化学效应及生物学效应、食品辐射的应用类型及对应剂量、辐射食品的主要检测方法及其的依据。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概述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食品辐射保藏的概念及特点</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辐照食品</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辐射的基本原理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辐射类型、可用辐射源</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辐射用的多种单位</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掌握：</w:t>
      </w:r>
      <w:r>
        <w:rPr>
          <w:rFonts w:hint="eastAsia" w:ascii="仿宋" w:hAnsi="仿宋" w:eastAsia="仿宋" w:cs="仿宋"/>
          <w:b w:val="0"/>
          <w:bCs w:val="0"/>
          <w:sz w:val="32"/>
          <w:szCs w:val="32"/>
        </w:rPr>
        <w:t>吸收剂量及单位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食品辐射的化学与生物学效应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D10的概念</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辐射保藏的指标菌</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辐射的化学效应及生物学效应</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辐射保藏食品的原理(辐射效应对微生物、酶、病虫害、果蔬等的影响)</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辐射引起微生物死亡或抑制的原理</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辐射在食品保藏中的应用及卫生安全性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rPr>
        <w:t>现有食品辐射保藏的一些商业化应用</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rPr>
        <w:t>食品辐射的应用类型及对应剂量</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辐射食品的主要检测方法及其的依据</w:t>
      </w:r>
      <w:r>
        <w:rPr>
          <w:rFonts w:hint="eastAsia" w:ascii="仿宋" w:hAnsi="仿宋" w:eastAsia="仿宋" w:cs="仿宋"/>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第</w:t>
      </w:r>
      <w:r>
        <w:rPr>
          <w:rFonts w:hint="eastAsia" w:ascii="仿宋" w:hAnsi="仿宋" w:eastAsia="仿宋" w:cs="仿宋"/>
          <w:b w:val="0"/>
          <w:bCs w:val="0"/>
          <w:sz w:val="32"/>
          <w:szCs w:val="32"/>
          <w:lang w:val="en-US" w:eastAsia="zh-CN"/>
        </w:rPr>
        <w:t>八</w:t>
      </w:r>
      <w:r>
        <w:rPr>
          <w:rFonts w:hint="eastAsia" w:ascii="仿宋" w:hAnsi="仿宋" w:eastAsia="仿宋" w:cs="仿宋"/>
          <w:b w:val="0"/>
          <w:bCs w:val="0"/>
          <w:sz w:val="32"/>
          <w:szCs w:val="32"/>
        </w:rPr>
        <w:t>章 食品的</w:t>
      </w:r>
      <w:r>
        <w:rPr>
          <w:rFonts w:hint="eastAsia" w:ascii="仿宋" w:hAnsi="仿宋" w:eastAsia="仿宋" w:cs="仿宋"/>
          <w:b w:val="0"/>
          <w:bCs w:val="0"/>
          <w:sz w:val="32"/>
          <w:szCs w:val="32"/>
          <w:lang w:val="en-US" w:eastAsia="zh-CN"/>
        </w:rPr>
        <w:t>加工工艺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（一）课程内容</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这部分内容对应课本第八章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（二）学习要求</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了解水产品，软饮料，糖果巧克力食品的加工工艺。掌握肉制品、水产制品、果蔬制品、谷物制品的加工工艺。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（三）考核知识点和考核要求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.肉类制品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肉用畜禽的种类、冷鲜肉加工;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肉的形态与特性、常见肉制品的加工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val="en-US" w:eastAsia="zh-CN"/>
        </w:rPr>
        <w:t>.水产制品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水产冷冻制品、鱼糜及其制品;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水产品加工原料与特性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val="en-US" w:eastAsia="zh-CN"/>
        </w:rPr>
        <w:t>.乳制品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干酪、乳粉、冰淇淋的加工工艺;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乳的成分与特性，液态乳的生产工艺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4</w:t>
      </w:r>
      <w:r>
        <w:rPr>
          <w:rFonts w:hint="eastAsia" w:ascii="仿宋" w:hAnsi="仿宋" w:eastAsia="仿宋" w:cs="仿宋"/>
          <w:b w:val="0"/>
          <w:bCs w:val="0"/>
          <w:sz w:val="32"/>
          <w:szCs w:val="32"/>
          <w:lang w:val="en-US" w:eastAsia="zh-CN"/>
        </w:rPr>
        <w:t>.果蔬制品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果蔬罐头、果蔬腌制的工艺;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果蔬原料的种类与特性、果蔬原料的采收、果蔬原料的加工处理;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5.软饮料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碳酸饮料和果蔬汁的生产工艺;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软饮料的用水处理方式;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6.糖果巧克力制品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领会：</w:t>
      </w:r>
      <w:r>
        <w:rPr>
          <w:rFonts w:hint="eastAsia" w:ascii="仿宋" w:hAnsi="仿宋" w:eastAsia="仿宋" w:cs="仿宋"/>
          <w:b w:val="0"/>
          <w:bCs w:val="0"/>
          <w:sz w:val="32"/>
          <w:szCs w:val="32"/>
          <w:lang w:val="en-US" w:eastAsia="zh-CN"/>
        </w:rPr>
        <w:t>熬煮型糖果、焦香型糖果、巧克力的生产工艺;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糖果常见的质量问题;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7.谷物制品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掌握：</w:t>
      </w:r>
      <w:r>
        <w:rPr>
          <w:rFonts w:hint="eastAsia" w:ascii="仿宋" w:hAnsi="仿宋" w:eastAsia="仿宋" w:cs="仿宋"/>
          <w:b w:val="0"/>
          <w:bCs w:val="0"/>
          <w:sz w:val="32"/>
          <w:szCs w:val="32"/>
          <w:lang w:val="en-US" w:eastAsia="zh-CN"/>
        </w:rPr>
        <w:t>谷物原料的原料种类和成分、面包的生产工艺;</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三、有关说明和实施要求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（一）关于“课程内容与考核目标”中有关提法的说明</w:t>
      </w:r>
    </w:p>
    <w:p>
      <w:pPr>
        <w:pStyle w:val="4"/>
        <w:shd w:val="clear" w:color="auto" w:fill="FFFFFF"/>
        <w:spacing w:before="0" w:beforeAutospacing="0" w:after="0" w:afterAutospacing="0"/>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在大纲的考核要求中，提出了“领会”、“掌握”、“熟练掌握”等三个能力层次的要求，它们的含义是：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领会：</w:t>
      </w:r>
      <w:r>
        <w:rPr>
          <w:rFonts w:hint="eastAsia" w:ascii="仿宋" w:hAnsi="仿宋" w:eastAsia="仿宋" w:cs="仿宋"/>
          <w:b w:val="0"/>
          <w:bCs w:val="0"/>
          <w:sz w:val="32"/>
          <w:szCs w:val="32"/>
        </w:rPr>
        <w:t>要求应考者能够记忆规定的有关知识点的主要内容，并能够归纳和理解规定的有关知识点的内涵与外延，熟悉其内容要点和它们之间的区别与联系，并能根据考核的不同要求，作出正确的解释、说明和阐述。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掌握：</w:t>
      </w:r>
      <w:r>
        <w:rPr>
          <w:rFonts w:hint="eastAsia" w:ascii="仿宋" w:hAnsi="仿宋" w:eastAsia="仿宋" w:cs="仿宋"/>
          <w:b w:val="0"/>
          <w:bCs w:val="0"/>
          <w:sz w:val="32"/>
          <w:szCs w:val="32"/>
        </w:rPr>
        <w:t>要求应考者掌握有关的知识点，正确理解和记忆相关内容的原理、方法步骤等。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bCs/>
          <w:sz w:val="32"/>
          <w:szCs w:val="32"/>
        </w:rPr>
        <w:t>熟练掌握：</w:t>
      </w:r>
      <w:r>
        <w:rPr>
          <w:rFonts w:hint="eastAsia" w:ascii="仿宋" w:hAnsi="仿宋" w:eastAsia="仿宋" w:cs="仿宋"/>
          <w:b w:val="0"/>
          <w:bCs w:val="0"/>
          <w:sz w:val="32"/>
          <w:szCs w:val="32"/>
        </w:rPr>
        <w:t>要求应考者必须掌握的课程中的核心内容和重要知识点。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（二）关于命题和考试的若干规定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1、本大纲各章所提到的考核要求中，各条细目都是考试的内容，试题覆盖到章，适当突出重点章节，加大重点内容的覆盖密度。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2、试卷对不同能力层次要求的试题所占的比例大致是：“领会”20%，“掌握”40%，“熟练掌握”为40%。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3、试题难易程度要合理，可分为四档：易、较易、较难、难，这四档在各份试卷中所占的比例约为2：3：3：2。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4、本课程考试试卷可能采用的题型有：单项选择题、多选题、名词解释、填空题、简答题及论述题等类型。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5、考试方式为闭卷笔试，考试时间为120分钟。评分采用百分制，60分为及格。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20" w:hanging="320" w:hangingChars="100"/>
        <w:jc w:val="both"/>
        <w:textAlignment w:val="auto"/>
        <w:rPr>
          <w:rFonts w:hint="eastAsia" w:ascii="仿宋" w:hAnsi="仿宋" w:eastAsia="仿宋" w:cs="仿宋"/>
          <w:b w:val="0"/>
          <w:bCs w:val="0"/>
          <w:sz w:val="32"/>
          <w:szCs w:val="32"/>
        </w:rPr>
      </w:pPr>
    </w:p>
    <w:p>
      <w:pPr>
        <w:spacing w:line="360" w:lineRule="auto"/>
        <w:rPr>
          <w:rFonts w:hint="eastAsia" w:ascii="Times New Roman" w:hAnsi="Times New Roman" w:eastAsia="宋体" w:cs="Times New Roman"/>
          <w:sz w:val="30"/>
          <w:szCs w:val="24"/>
        </w:rPr>
      </w:pPr>
      <w:r>
        <w:rPr>
          <w:rFonts w:hint="eastAsia" w:ascii="Times New Roman" w:hAnsi="Times New Roman" w:eastAsia="宋体" w:cs="Times New Roman"/>
          <w:sz w:val="30"/>
          <w:szCs w:val="24"/>
        </w:rPr>
        <w:t>【</w:t>
      </w:r>
      <w:r>
        <w:rPr>
          <w:rFonts w:hint="eastAsia" w:ascii="Times New Roman" w:hAnsi="Times New Roman" w:eastAsia="宋体" w:cs="Times New Roman"/>
          <w:b/>
          <w:sz w:val="30"/>
          <w:szCs w:val="24"/>
        </w:rPr>
        <w:t>附录</w:t>
      </w:r>
      <w:r>
        <w:rPr>
          <w:rFonts w:hint="eastAsia" w:ascii="Times New Roman" w:hAnsi="Times New Roman" w:eastAsia="宋体" w:cs="Times New Roman"/>
          <w:sz w:val="30"/>
          <w:szCs w:val="24"/>
        </w:rPr>
        <w:t>】</w:t>
      </w:r>
    </w:p>
    <w:p>
      <w:pPr>
        <w:spacing w:line="360" w:lineRule="auto"/>
        <w:ind w:firstLine="3123" w:firstLineChars="864"/>
        <w:rPr>
          <w:rFonts w:hint="eastAsia" w:ascii="Times New Roman Regular" w:hAnsi="Times New Roman Regular" w:eastAsia="黑体" w:cs="Times New Roman Regular"/>
          <w:sz w:val="36"/>
          <w:szCs w:val="36"/>
        </w:rPr>
      </w:pPr>
      <w:r>
        <w:rPr>
          <w:rFonts w:hint="eastAsia" w:ascii="Times New Roman" w:hAnsi="Times New Roman" w:eastAsia="宋体" w:cs="Times New Roman"/>
          <w:b/>
          <w:sz w:val="36"/>
          <w:szCs w:val="24"/>
        </w:rPr>
        <w:t>题型举</w:t>
      </w:r>
      <w:bookmarkStart w:id="3" w:name="_GoBack"/>
      <w:bookmarkEnd w:id="3"/>
      <w:r>
        <w:rPr>
          <w:rFonts w:hint="eastAsia" w:ascii="Times New Roman" w:hAnsi="Times New Roman" w:eastAsia="宋体" w:cs="Times New Roman"/>
          <w:b/>
          <w:sz w:val="36"/>
          <w:szCs w:val="24"/>
        </w:rPr>
        <w:t>例</w:t>
      </w:r>
    </w:p>
    <w:p>
      <w:pPr>
        <w:spacing w:line="360" w:lineRule="auto"/>
        <w:rPr>
          <w:rFonts w:hint="eastAsia" w:ascii="黑体" w:hAnsi="宋体" w:eastAsia="黑体" w:cs="Times New Roman"/>
          <w:szCs w:val="21"/>
        </w:rPr>
      </w:pPr>
      <w:r>
        <w:rPr>
          <w:rFonts w:hint="eastAsia" w:ascii="黑体" w:hAnsi="宋体" w:eastAsia="黑体" w:cs="Times New Roman"/>
          <w:szCs w:val="21"/>
        </w:rPr>
        <w:t>一、单项选择题（本大题共</w:t>
      </w:r>
      <w:r>
        <w:rPr>
          <w:rFonts w:hint="eastAsia" w:ascii="黑体" w:hAnsi="宋体" w:eastAsia="黑体" w:cs="Times New Roman"/>
          <w:szCs w:val="21"/>
          <w:lang w:val="en-US" w:eastAsia="zh-CN"/>
        </w:rPr>
        <w:t>15</w:t>
      </w:r>
      <w:r>
        <w:rPr>
          <w:rFonts w:hint="eastAsia" w:ascii="黑体" w:hAnsi="宋体" w:eastAsia="黑体" w:cs="Times New Roman"/>
          <w:szCs w:val="21"/>
        </w:rPr>
        <w:t>小题，每小题1分，共</w:t>
      </w:r>
      <w:r>
        <w:rPr>
          <w:rFonts w:hint="eastAsia" w:ascii="黑体" w:hAnsi="宋体" w:eastAsia="黑体" w:cs="Times New Roman"/>
          <w:szCs w:val="21"/>
          <w:lang w:val="en-US" w:eastAsia="zh-CN"/>
        </w:rPr>
        <w:t>15</w:t>
      </w:r>
      <w:r>
        <w:rPr>
          <w:rFonts w:hint="eastAsia" w:ascii="黑体" w:hAnsi="宋体" w:eastAsia="黑体" w:cs="Times New Roman"/>
          <w:szCs w:val="21"/>
        </w:rPr>
        <w:t>分。在每小题列出的备选项中只有一项是最符合题目要求的，请将其选出。）</w:t>
      </w:r>
    </w:p>
    <w:p>
      <w:pP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以下哪种处理方法不能有效防止淀粉类食品老化的发生——。</w:t>
      </w:r>
      <w:r>
        <w:rPr>
          <w:rFonts w:hint="eastAsia" w:ascii="Times New Roman" w:hAnsi="Times New Roman" w:eastAsia="宋体" w:cs="Times New Roman"/>
          <w:szCs w:val="21"/>
          <w:lang w:val="en-US" w:eastAsia="zh-CN"/>
        </w:rPr>
        <w:t xml:space="preserve"> C</w:t>
      </w:r>
    </w:p>
    <w:p>
      <w:pPr>
        <w:pStyle w:val="9"/>
        <w:numPr>
          <w:ilvl w:val="0"/>
          <w:numId w:val="0"/>
        </w:numPr>
        <w:adjustRightInd w:val="0"/>
        <w:snapToGrid w:val="0"/>
        <w:spacing w:line="240" w:lineRule="auto"/>
        <w:ind w:left="210" w:leftChars="100"/>
        <w:rPr>
          <w:rFonts w:hint="eastAsia" w:ascii="宋体" w:hAnsi="宋体" w:eastAsia="宋体" w:cs="宋体"/>
          <w:sz w:val="22"/>
          <w:szCs w:val="22"/>
        </w:rPr>
      </w:pPr>
      <w:r>
        <w:rPr>
          <w:rFonts w:hint="eastAsia" w:ascii="宋体" w:hAnsi="宋体" w:eastAsia="宋体" w:cs="宋体"/>
          <w:sz w:val="22"/>
          <w:szCs w:val="22"/>
          <w:lang w:val="en-US" w:eastAsia="zh-CN"/>
        </w:rPr>
        <w:t>A.</w:t>
      </w:r>
      <w:r>
        <w:rPr>
          <w:rFonts w:hint="eastAsia" w:ascii="宋体" w:hAnsi="宋体" w:eastAsia="宋体" w:cs="宋体"/>
          <w:sz w:val="22"/>
          <w:szCs w:val="22"/>
        </w:rPr>
        <w:t>干燥至水分含量15%以下</w:t>
      </w:r>
    </w:p>
    <w:p>
      <w:pPr>
        <w:pStyle w:val="9"/>
        <w:numPr>
          <w:ilvl w:val="0"/>
          <w:numId w:val="0"/>
        </w:numPr>
        <w:adjustRightInd w:val="0"/>
        <w:snapToGrid w:val="0"/>
        <w:spacing w:line="240" w:lineRule="auto"/>
        <w:ind w:left="210" w:leftChars="100"/>
        <w:rPr>
          <w:rFonts w:hint="eastAsia" w:ascii="宋体" w:hAnsi="宋体" w:eastAsia="宋体" w:cs="宋体"/>
          <w:sz w:val="22"/>
          <w:szCs w:val="22"/>
        </w:rPr>
      </w:pPr>
      <w:r>
        <w:rPr>
          <w:rFonts w:hint="eastAsia" w:ascii="宋体" w:hAnsi="宋体" w:eastAsia="宋体" w:cs="宋体"/>
          <w:sz w:val="22"/>
          <w:szCs w:val="22"/>
          <w:lang w:val="en-US" w:eastAsia="zh-CN"/>
        </w:rPr>
        <w:t>B.</w:t>
      </w:r>
      <w:r>
        <w:rPr>
          <w:rFonts w:hint="eastAsia" w:ascii="宋体" w:hAnsi="宋体" w:eastAsia="宋体" w:cs="宋体"/>
          <w:sz w:val="22"/>
          <w:szCs w:val="22"/>
        </w:rPr>
        <w:t>调节pH值至酸性范围</w:t>
      </w:r>
    </w:p>
    <w:p>
      <w:pPr>
        <w:pStyle w:val="9"/>
        <w:numPr>
          <w:ilvl w:val="0"/>
          <w:numId w:val="0"/>
        </w:numPr>
        <w:adjustRightInd w:val="0"/>
        <w:snapToGrid w:val="0"/>
        <w:spacing w:line="240" w:lineRule="auto"/>
        <w:ind w:left="210" w:leftChars="100"/>
        <w:rPr>
          <w:rFonts w:hint="eastAsia" w:ascii="宋体" w:hAnsi="宋体" w:eastAsia="宋体" w:cs="宋体"/>
          <w:sz w:val="22"/>
          <w:szCs w:val="22"/>
        </w:rPr>
      </w:pPr>
      <w:r>
        <w:rPr>
          <w:rFonts w:hint="eastAsia" w:ascii="宋体" w:hAnsi="宋体" w:eastAsia="宋体" w:cs="宋体"/>
          <w:sz w:val="22"/>
          <w:szCs w:val="22"/>
          <w:lang w:val="en-US" w:eastAsia="zh-CN"/>
        </w:rPr>
        <w:t>C.</w:t>
      </w:r>
      <w:r>
        <w:rPr>
          <w:rFonts w:hint="eastAsia" w:ascii="宋体" w:hAnsi="宋体" w:eastAsia="宋体" w:cs="宋体"/>
          <w:sz w:val="22"/>
          <w:szCs w:val="22"/>
        </w:rPr>
        <w:t>低温冷藏（0℃）</w:t>
      </w:r>
    </w:p>
    <w:p>
      <w:pPr>
        <w:pStyle w:val="9"/>
        <w:numPr>
          <w:ilvl w:val="0"/>
          <w:numId w:val="0"/>
        </w:numPr>
        <w:adjustRightInd w:val="0"/>
        <w:snapToGrid w:val="0"/>
        <w:spacing w:line="240" w:lineRule="auto"/>
        <w:ind w:left="210" w:leftChars="100"/>
        <w:rPr>
          <w:rFonts w:hint="eastAsia" w:ascii="宋体" w:hAnsi="宋体" w:eastAsia="宋体" w:cs="宋体"/>
          <w:sz w:val="22"/>
          <w:szCs w:val="22"/>
        </w:rPr>
      </w:pPr>
      <w:r>
        <w:rPr>
          <w:rFonts w:hint="eastAsia" w:ascii="宋体" w:hAnsi="宋体" w:eastAsia="宋体" w:cs="宋体"/>
          <w:sz w:val="22"/>
          <w:szCs w:val="22"/>
          <w:lang w:val="en-US" w:eastAsia="zh-CN"/>
        </w:rPr>
        <w:t>D.</w:t>
      </w:r>
      <w:r>
        <w:rPr>
          <w:rFonts w:hint="eastAsia" w:ascii="宋体" w:hAnsi="宋体" w:eastAsia="宋体" w:cs="宋体"/>
          <w:sz w:val="22"/>
          <w:szCs w:val="22"/>
        </w:rPr>
        <w:t>冷冻贮藏（-18℃）</w:t>
      </w:r>
    </w:p>
    <w:p>
      <w:pPr>
        <w:pStyle w:val="9"/>
        <w:numPr>
          <w:ilvl w:val="0"/>
          <w:numId w:val="0"/>
        </w:numPr>
        <w:adjustRightInd w:val="0"/>
        <w:snapToGrid w:val="0"/>
        <w:spacing w:line="240" w:lineRule="auto"/>
        <w:ind w:leftChars="0"/>
        <w:rPr>
          <w:rFonts w:hint="eastAsia" w:ascii="宋体" w:hAnsi="宋体" w:eastAsia="宋体" w:cs="宋体"/>
          <w:sz w:val="24"/>
          <w:szCs w:val="24"/>
        </w:rPr>
      </w:pPr>
      <w:r>
        <w:rPr>
          <w:rFonts w:hint="eastAsia" w:ascii="Times New Roman" w:hAnsi="Times New Roman" w:eastAsia="宋体" w:cs="Times New Roman"/>
          <w:kern w:val="2"/>
          <w:sz w:val="21"/>
          <w:szCs w:val="21"/>
          <w:lang w:val="en-US" w:eastAsia="zh-CN" w:bidi="ar-SA"/>
        </w:rPr>
        <w:t>2.对于内容物全部是固体物质，如午餐肉、烤鹅类食品在热加工时的传导方式</w:t>
      </w:r>
      <w:r>
        <w:rPr>
          <w:rFonts w:hint="eastAsia" w:ascii="宋体" w:hAnsi="宋体" w:eastAsia="宋体" w:cs="宋体"/>
          <w:sz w:val="24"/>
          <w:szCs w:val="24"/>
        </w:rPr>
        <w:t>是——</w:t>
      </w:r>
      <w:r>
        <w:rPr>
          <w:rFonts w:hint="eastAsia" w:ascii="宋体" w:hAnsi="宋体" w:eastAsia="宋体" w:cs="宋体"/>
          <w:sz w:val="24"/>
          <w:szCs w:val="24"/>
          <w:lang w:val="en-US" w:eastAsia="zh-CN"/>
        </w:rPr>
        <w:t xml:space="preserve">D </w:t>
      </w:r>
    </w:p>
    <w:p>
      <w:pPr>
        <w:numPr>
          <w:ilvl w:val="0"/>
          <w:numId w:val="0"/>
        </w:numPr>
        <w:adjustRightInd w:val="0"/>
        <w:snapToGrid w:val="0"/>
        <w:spacing w:line="240" w:lineRule="auto"/>
        <w:ind w:leftChars="100"/>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完全对流型 </w:t>
      </w:r>
    </w:p>
    <w:p>
      <w:pPr>
        <w:numPr>
          <w:ilvl w:val="0"/>
          <w:numId w:val="0"/>
        </w:numPr>
        <w:adjustRightInd w:val="0"/>
        <w:snapToGrid w:val="0"/>
        <w:spacing w:line="240" w:lineRule="auto"/>
        <w:ind w:leftChars="100"/>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完全传导型 </w:t>
      </w:r>
    </w:p>
    <w:p>
      <w:pPr>
        <w:numPr>
          <w:ilvl w:val="0"/>
          <w:numId w:val="0"/>
        </w:numPr>
        <w:adjustRightInd w:val="0"/>
        <w:snapToGrid w:val="0"/>
        <w:spacing w:line="240" w:lineRule="auto"/>
        <w:ind w:leftChars="100"/>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先传导后对流型 </w:t>
      </w:r>
    </w:p>
    <w:p>
      <w:pPr>
        <w:numPr>
          <w:ilvl w:val="0"/>
          <w:numId w:val="0"/>
        </w:numPr>
        <w:adjustRightInd w:val="0"/>
        <w:snapToGrid w:val="0"/>
        <w:spacing w:line="240" w:lineRule="auto"/>
        <w:ind w:leftChars="100"/>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先对流后传导型</w:t>
      </w:r>
    </w:p>
    <w:p>
      <w:pPr>
        <w:spacing w:line="360" w:lineRule="auto"/>
        <w:rPr>
          <w:rFonts w:hint="eastAsia" w:ascii="黑体" w:hAnsi="宋体" w:eastAsia="黑体" w:cs="Times New Roman"/>
          <w:szCs w:val="21"/>
        </w:rPr>
      </w:pPr>
      <w:r>
        <w:rPr>
          <w:rFonts w:hint="eastAsia" w:ascii="黑体" w:hAnsi="宋体" w:eastAsia="黑体" w:cs="Times New Roman"/>
          <w:szCs w:val="21"/>
        </w:rPr>
        <w:t>二、填空题</w:t>
      </w:r>
      <w:bookmarkStart w:id="0" w:name="_Hlk74309947"/>
      <w:r>
        <w:rPr>
          <w:rFonts w:hint="eastAsia" w:ascii="黑体" w:hAnsi="宋体" w:eastAsia="黑体" w:cs="Times New Roman"/>
          <w:szCs w:val="21"/>
        </w:rPr>
        <w:t>（本大题共</w:t>
      </w:r>
      <w:r>
        <w:rPr>
          <w:rFonts w:hint="eastAsia" w:ascii="黑体" w:hAnsi="宋体" w:eastAsia="黑体" w:cs="Times New Roman"/>
          <w:szCs w:val="21"/>
          <w:lang w:val="en-US" w:eastAsia="zh-CN"/>
        </w:rPr>
        <w:t>20空，</w:t>
      </w:r>
      <w:r>
        <w:rPr>
          <w:rFonts w:hint="eastAsia" w:ascii="黑体" w:hAnsi="宋体" w:eastAsia="黑体" w:cs="Times New Roman"/>
          <w:szCs w:val="21"/>
        </w:rPr>
        <w:t>每空1.0分，共20.0分）</w:t>
      </w:r>
      <w:bookmarkEnd w:id="0"/>
    </w:p>
    <w:p>
      <w:pPr>
        <w:pStyle w:val="9"/>
        <w:numPr>
          <w:ilvl w:val="0"/>
          <w:numId w:val="0"/>
        </w:numPr>
        <w:adjustRightInd w:val="0"/>
        <w:snapToGrid w:val="0"/>
        <w:spacing w:line="240" w:lineRule="auto"/>
        <w:ind w:leftChars="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1.硝酸盐和亚硝酸盐对（  梭状肉毒芽孢杆菌   ）等耐热性芽孢的发芽有很强的抑制作用。</w:t>
      </w:r>
    </w:p>
    <w:p>
      <w:pPr>
        <w:pStyle w:val="9"/>
        <w:numPr>
          <w:ilvl w:val="0"/>
          <w:numId w:val="0"/>
        </w:numPr>
        <w:adjustRightInd w:val="0"/>
        <w:snapToGrid w:val="0"/>
        <w:spacing w:line="240" w:lineRule="auto"/>
        <w:ind w:leftChars="0"/>
        <w:rPr>
          <w:rFonts w:hint="eastAsia" w:ascii="楷体_GB2312" w:eastAsia="黑体"/>
          <w:sz w:val="24"/>
          <w:szCs w:val="24"/>
          <w:lang w:val="en-US" w:eastAsia="zh-CN"/>
        </w:rPr>
      </w:pPr>
      <w:r>
        <w:rPr>
          <w:rFonts w:hint="eastAsia" w:ascii="Times New Roman" w:hAnsi="Times New Roman" w:eastAsia="宋体" w:cs="Times New Roman"/>
          <w:kern w:val="2"/>
          <w:sz w:val="21"/>
          <w:szCs w:val="21"/>
          <w:lang w:val="en-US" w:eastAsia="zh-CN" w:bidi="ar-SA"/>
        </w:rPr>
        <w:t>2.食品Aw与水分含量的关系中，当食品水分蒸汽压＜空气蒸汽压，</w:t>
      </w:r>
      <w:bookmarkStart w:id="1" w:name="_Hlk120000362"/>
      <w:r>
        <w:rPr>
          <w:rFonts w:hint="eastAsia" w:ascii="Times New Roman" w:hAnsi="Times New Roman" w:eastAsia="宋体" w:cs="Times New Roman"/>
          <w:kern w:val="2"/>
          <w:sz w:val="21"/>
          <w:szCs w:val="21"/>
          <w:lang w:val="en-US" w:eastAsia="zh-CN" w:bidi="ar-SA"/>
        </w:rPr>
        <w:t>发生</w:t>
      </w:r>
      <w:bookmarkStart w:id="2" w:name="_Hlk120000578"/>
      <w:r>
        <w:rPr>
          <w:rFonts w:hint="eastAsia" w:ascii="Times New Roman" w:hAnsi="Times New Roman" w:eastAsia="宋体" w:cs="Times New Roman"/>
          <w:kern w:val="2"/>
          <w:sz w:val="21"/>
          <w:szCs w:val="21"/>
          <w:lang w:val="en-US" w:eastAsia="zh-CN" w:bidi="ar-SA"/>
        </w:rPr>
        <w:t>（   吸</w:t>
      </w:r>
      <w:r>
        <w:rPr>
          <w:rFonts w:hint="eastAsia" w:ascii="宋体" w:hAnsi="宋体" w:eastAsia="宋体" w:cs="宋体"/>
          <w:b/>
          <w:bCs/>
          <w:sz w:val="24"/>
          <w:szCs w:val="24"/>
        </w:rPr>
        <w:t>附</w:t>
      </w:r>
      <w:r>
        <w:rPr>
          <w:rFonts w:hint="eastAsia" w:ascii="宋体" w:hAnsi="宋体" w:eastAsia="宋体" w:cs="宋体"/>
          <w:sz w:val="24"/>
          <w:szCs w:val="24"/>
        </w:rPr>
        <w:t xml:space="preserve">  ）</w:t>
      </w:r>
      <w:bookmarkEnd w:id="2"/>
      <w:r>
        <w:rPr>
          <w:rFonts w:hint="eastAsia" w:ascii="宋体" w:hAnsi="宋体" w:eastAsia="宋体" w:cs="宋体"/>
          <w:sz w:val="24"/>
          <w:szCs w:val="24"/>
        </w:rPr>
        <w:t>现象</w:t>
      </w:r>
      <w:bookmarkEnd w:id="1"/>
      <w:r>
        <w:rPr>
          <w:rFonts w:hint="eastAsia" w:ascii="宋体" w:hAnsi="宋体" w:eastAsia="宋体" w:cs="宋体"/>
          <w:sz w:val="24"/>
          <w:szCs w:val="24"/>
        </w:rPr>
        <w:t xml:space="preserve">；当食品水分蒸汽压＞空气蒸汽压，发生（ </w:t>
      </w:r>
      <w:r>
        <w:rPr>
          <w:rFonts w:hint="eastAsia" w:ascii="宋体" w:hAnsi="宋体" w:eastAsia="宋体" w:cs="宋体"/>
          <w:b/>
          <w:bCs/>
          <w:sz w:val="24"/>
          <w:szCs w:val="24"/>
        </w:rPr>
        <w:t>解析</w:t>
      </w:r>
      <w:r>
        <w:rPr>
          <w:rFonts w:hint="eastAsia" w:ascii="宋体" w:hAnsi="宋体" w:eastAsia="宋体" w:cs="宋体"/>
          <w:sz w:val="24"/>
          <w:szCs w:val="24"/>
        </w:rPr>
        <w:t xml:space="preserve"> ）现象。</w:t>
      </w:r>
    </w:p>
    <w:p>
      <w:pPr>
        <w:pStyle w:val="4"/>
        <w:adjustRightInd w:val="0"/>
        <w:snapToGrid w:val="0"/>
        <w:spacing w:before="0" w:beforeAutospacing="0" w:after="0" w:afterAutospacing="0" w:line="360" w:lineRule="auto"/>
        <w:rPr>
          <w:rFonts w:hint="eastAsia" w:ascii="楷体_GB2312" w:eastAsia="黑体"/>
          <w:sz w:val="24"/>
          <w:szCs w:val="24"/>
          <w:lang w:val="en-US" w:eastAsia="zh-CN"/>
        </w:rPr>
      </w:pPr>
      <w:r>
        <w:rPr>
          <w:rFonts w:hint="eastAsia" w:ascii="楷体_GB2312" w:eastAsia="黑体"/>
          <w:sz w:val="24"/>
          <w:szCs w:val="24"/>
          <w:lang w:val="en-US" w:eastAsia="zh-CN"/>
        </w:rPr>
        <w:t>三、名词解释题（本大题共5小题，每小题3分，共15分）</w:t>
      </w:r>
    </w:p>
    <w:p>
      <w:pPr>
        <w:pStyle w:val="4"/>
        <w:numPr>
          <w:ilvl w:val="0"/>
          <w:numId w:val="2"/>
        </w:numPr>
        <w:spacing w:before="0" w:beforeAutospacing="0" w:after="0" w:afterAutospacing="0" w:line="360" w:lineRule="auto"/>
        <w:ind w:left="420" w:hanging="480" w:hanging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食品辐照保藏</w:t>
      </w:r>
      <w:r>
        <w:rPr>
          <w:rFonts w:hint="eastAsia" w:ascii="宋体" w:hAnsi="宋体" w:eastAsia="宋体" w:cs="宋体"/>
          <w:sz w:val="24"/>
          <w:szCs w:val="24"/>
          <w:lang w:val="en-US" w:eastAsia="zh-CN"/>
        </w:rPr>
        <w:t>:</w:t>
      </w:r>
      <w:r>
        <w:rPr>
          <w:rFonts w:hint="eastAsia" w:ascii="宋体" w:hAnsi="宋体" w:eastAsia="宋体" w:cs="宋体"/>
          <w:bCs/>
          <w:sz w:val="24"/>
          <w:szCs w:val="24"/>
        </w:rPr>
        <w:t>利用原子能射线的辐射能量照射食品或原材料，进行杀菌、杀虫、消毒、防霉等加工处理，抑制根类食物的发芽和延迟新鲜食物生理过程的成熟发展，以达到延长食品保藏期的方法和技术。</w:t>
      </w:r>
    </w:p>
    <w:p>
      <w:pPr>
        <w:keepNext w:val="0"/>
        <w:keepLines w:val="0"/>
        <w:pageBreakBefore w:val="0"/>
        <w:widowControl/>
        <w:tabs>
          <w:tab w:val="left" w:pos="420"/>
          <w:tab w:val="left" w:pos="4200"/>
        </w:tabs>
        <w:kinsoku/>
        <w:wordWrap/>
        <w:overflowPunct/>
        <w:topLinePunct w:val="0"/>
        <w:autoSpaceDE/>
        <w:autoSpaceDN/>
        <w:bidi w:val="0"/>
        <w:adjustRightInd/>
        <w:snapToGrid/>
        <w:spacing w:line="360" w:lineRule="auto"/>
        <w:ind w:left="388" w:hanging="444" w:hangingChars="185"/>
        <w:jc w:val="left"/>
        <w:textAlignment w:val="auto"/>
        <w:rPr>
          <w:rFonts w:hint="eastAsia" w:ascii="楷体_GB2312" w:eastAsia="黑体"/>
          <w:sz w:val="24"/>
          <w:szCs w:val="24"/>
          <w:lang w:val="en-US" w:eastAsia="zh-CN"/>
        </w:rPr>
      </w:pPr>
      <w:r>
        <w:rPr>
          <w:rFonts w:hint="eastAsia" w:ascii="楷体_GB2312" w:eastAsia="黑体"/>
          <w:sz w:val="24"/>
          <w:szCs w:val="24"/>
          <w:lang w:val="en-US" w:eastAsia="zh-CN"/>
        </w:rPr>
        <w:t>四、简答题（本大题共5小题，共25分）</w:t>
      </w:r>
    </w:p>
    <w:p>
      <w:pPr>
        <w:spacing w:line="24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影响微生物低温致死的温度（</w:t>
      </w:r>
      <w:r>
        <w:rPr>
          <w:rFonts w:hint="eastAsia" w:ascii="宋体" w:hAnsi="宋体" w:eastAsia="宋体" w:cs="宋体"/>
          <w:bCs/>
          <w:sz w:val="24"/>
          <w:szCs w:val="24"/>
          <w:lang w:val="en-US" w:eastAsia="zh-CN"/>
        </w:rPr>
        <w:t>5</w:t>
      </w:r>
      <w:r>
        <w:rPr>
          <w:rFonts w:hint="eastAsia" w:ascii="宋体" w:hAnsi="宋体" w:eastAsia="宋体" w:cs="宋体"/>
          <w:bCs/>
          <w:sz w:val="24"/>
          <w:szCs w:val="24"/>
        </w:rPr>
        <w:t>分）</w:t>
      </w:r>
    </w:p>
    <w:p>
      <w:pPr>
        <w:adjustRightInd w:val="0"/>
        <w:snapToGrid w:val="0"/>
        <w:spacing w:line="24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1) </w:t>
      </w:r>
      <w:r>
        <w:rPr>
          <w:rFonts w:hint="eastAsia" w:ascii="宋体" w:hAnsi="宋体" w:eastAsia="宋体" w:cs="宋体"/>
          <w:bCs/>
          <w:sz w:val="24"/>
          <w:szCs w:val="24"/>
        </w:rPr>
        <w:t>降温的速度</w:t>
      </w:r>
      <w:r>
        <w:rPr>
          <w:rFonts w:hint="eastAsia" w:ascii="宋体" w:hAnsi="宋体" w:eastAsia="宋体" w:cs="宋体"/>
          <w:bCs/>
          <w:sz w:val="24"/>
          <w:szCs w:val="24"/>
          <w:lang w:val="en-US" w:eastAsia="zh-CN"/>
        </w:rPr>
        <w:t xml:space="preserve">      (1</w:t>
      </w:r>
      <w:r>
        <w:rPr>
          <w:rFonts w:hint="eastAsia" w:ascii="宋体" w:hAnsi="宋体" w:eastAsia="宋体" w:cs="宋体"/>
          <w:bCs/>
          <w:sz w:val="24"/>
          <w:szCs w:val="24"/>
        </w:rPr>
        <w:t>分</w:t>
      </w:r>
      <w:r>
        <w:rPr>
          <w:rFonts w:hint="eastAsia" w:ascii="宋体" w:hAnsi="宋体" w:eastAsia="宋体" w:cs="宋体"/>
          <w:bCs/>
          <w:sz w:val="24"/>
          <w:szCs w:val="24"/>
          <w:lang w:val="en-US" w:eastAsia="zh-CN"/>
        </w:rPr>
        <w:t>)</w:t>
      </w:r>
    </w:p>
    <w:p>
      <w:pPr>
        <w:adjustRightInd w:val="0"/>
        <w:snapToGrid w:val="0"/>
        <w:spacing w:line="24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2) </w:t>
      </w:r>
      <w:r>
        <w:rPr>
          <w:rFonts w:hint="eastAsia" w:ascii="宋体" w:hAnsi="宋体" w:eastAsia="宋体" w:cs="宋体"/>
          <w:bCs/>
          <w:sz w:val="24"/>
          <w:szCs w:val="24"/>
        </w:rPr>
        <w:t>结合状态和过冷状态</w:t>
      </w:r>
      <w:r>
        <w:rPr>
          <w:rFonts w:hint="eastAsia" w:ascii="宋体" w:hAnsi="宋体" w:eastAsia="宋体" w:cs="宋体"/>
          <w:bCs/>
          <w:sz w:val="24"/>
          <w:szCs w:val="24"/>
          <w:lang w:val="en-US" w:eastAsia="zh-CN"/>
        </w:rPr>
        <w:t xml:space="preserve">     (1</w:t>
      </w:r>
      <w:r>
        <w:rPr>
          <w:rFonts w:hint="eastAsia" w:ascii="宋体" w:hAnsi="宋体" w:eastAsia="宋体" w:cs="宋体"/>
          <w:bCs/>
          <w:sz w:val="24"/>
          <w:szCs w:val="24"/>
        </w:rPr>
        <w:t>分</w:t>
      </w:r>
      <w:r>
        <w:rPr>
          <w:rFonts w:hint="eastAsia" w:ascii="宋体" w:hAnsi="宋体" w:eastAsia="宋体" w:cs="宋体"/>
          <w:bCs/>
          <w:sz w:val="24"/>
          <w:szCs w:val="24"/>
          <w:lang w:val="en-US" w:eastAsia="zh-CN"/>
        </w:rPr>
        <w:t>)</w:t>
      </w:r>
    </w:p>
    <w:p>
      <w:pPr>
        <w:adjustRightInd w:val="0"/>
        <w:snapToGrid w:val="0"/>
        <w:spacing w:line="24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3) </w:t>
      </w:r>
      <w:r>
        <w:rPr>
          <w:rFonts w:hint="eastAsia" w:ascii="宋体" w:hAnsi="宋体" w:eastAsia="宋体" w:cs="宋体"/>
          <w:bCs/>
          <w:sz w:val="24"/>
          <w:szCs w:val="24"/>
        </w:rPr>
        <w:t>介质</w:t>
      </w:r>
      <w:r>
        <w:rPr>
          <w:rFonts w:hint="eastAsia" w:ascii="宋体" w:hAnsi="宋体" w:eastAsia="宋体" w:cs="宋体"/>
          <w:bCs/>
          <w:sz w:val="24"/>
          <w:szCs w:val="24"/>
          <w:lang w:val="en-US" w:eastAsia="zh-CN"/>
        </w:rPr>
        <w:t xml:space="preserve">           (1</w:t>
      </w:r>
      <w:r>
        <w:rPr>
          <w:rFonts w:hint="eastAsia" w:ascii="宋体" w:hAnsi="宋体" w:eastAsia="宋体" w:cs="宋体"/>
          <w:bCs/>
          <w:sz w:val="24"/>
          <w:szCs w:val="24"/>
        </w:rPr>
        <w:t>分</w:t>
      </w:r>
      <w:r>
        <w:rPr>
          <w:rFonts w:hint="eastAsia" w:ascii="宋体" w:hAnsi="宋体" w:eastAsia="宋体" w:cs="宋体"/>
          <w:bCs/>
          <w:sz w:val="24"/>
          <w:szCs w:val="24"/>
          <w:lang w:val="en-US" w:eastAsia="zh-CN"/>
        </w:rPr>
        <w:t>)</w:t>
      </w:r>
    </w:p>
    <w:p>
      <w:pPr>
        <w:adjustRightInd w:val="0"/>
        <w:snapToGrid w:val="0"/>
        <w:spacing w:line="24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4) </w:t>
      </w:r>
      <w:r>
        <w:rPr>
          <w:rFonts w:hint="eastAsia" w:ascii="宋体" w:hAnsi="宋体" w:eastAsia="宋体" w:cs="宋体"/>
          <w:bCs/>
          <w:sz w:val="24"/>
          <w:szCs w:val="24"/>
        </w:rPr>
        <w:t>贮藏期</w:t>
      </w:r>
      <w:r>
        <w:rPr>
          <w:rFonts w:hint="eastAsia" w:ascii="宋体" w:hAnsi="宋体" w:eastAsia="宋体" w:cs="宋体"/>
          <w:bCs/>
          <w:sz w:val="24"/>
          <w:szCs w:val="24"/>
          <w:lang w:val="en-US" w:eastAsia="zh-CN"/>
        </w:rPr>
        <w:t xml:space="preserve">     (1</w:t>
      </w:r>
      <w:r>
        <w:rPr>
          <w:rFonts w:hint="eastAsia" w:ascii="宋体" w:hAnsi="宋体" w:eastAsia="宋体" w:cs="宋体"/>
          <w:bCs/>
          <w:sz w:val="24"/>
          <w:szCs w:val="24"/>
        </w:rPr>
        <w:t>分</w:t>
      </w:r>
      <w:r>
        <w:rPr>
          <w:rFonts w:hint="eastAsia" w:ascii="宋体" w:hAnsi="宋体" w:eastAsia="宋体" w:cs="宋体"/>
          <w:bCs/>
          <w:sz w:val="24"/>
          <w:szCs w:val="24"/>
          <w:lang w:val="en-US" w:eastAsia="zh-CN"/>
        </w:rPr>
        <w:t>)</w:t>
      </w:r>
    </w:p>
    <w:p>
      <w:pPr>
        <w:adjustRightInd w:val="0"/>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5) </w:t>
      </w:r>
      <w:r>
        <w:rPr>
          <w:rFonts w:hint="eastAsia" w:ascii="宋体" w:hAnsi="宋体" w:eastAsia="宋体" w:cs="宋体"/>
          <w:bCs/>
          <w:sz w:val="24"/>
          <w:szCs w:val="24"/>
        </w:rPr>
        <w:t>交替冻结和解冻致死的温度（</w:t>
      </w:r>
      <w:r>
        <w:rPr>
          <w:rFonts w:hint="eastAsia" w:ascii="宋体" w:hAnsi="宋体" w:eastAsia="宋体" w:cs="宋体"/>
          <w:bCs/>
          <w:sz w:val="24"/>
          <w:szCs w:val="24"/>
          <w:lang w:val="en-US" w:eastAsia="zh-CN"/>
        </w:rPr>
        <w:t>1</w:t>
      </w:r>
      <w:r>
        <w:rPr>
          <w:rFonts w:hint="eastAsia" w:ascii="宋体" w:hAnsi="宋体" w:eastAsia="宋体" w:cs="宋体"/>
          <w:bCs/>
          <w:sz w:val="24"/>
          <w:szCs w:val="24"/>
        </w:rPr>
        <w:t>分）</w:t>
      </w:r>
    </w:p>
    <w:p>
      <w:pPr>
        <w:keepNext w:val="0"/>
        <w:keepLines w:val="0"/>
        <w:pageBreakBefore w:val="0"/>
        <w:widowControl/>
        <w:tabs>
          <w:tab w:val="left" w:pos="420"/>
          <w:tab w:val="left" w:pos="4200"/>
        </w:tabs>
        <w:kinsoku/>
        <w:wordWrap/>
        <w:overflowPunct/>
        <w:topLinePunct w:val="0"/>
        <w:autoSpaceDE/>
        <w:autoSpaceDN/>
        <w:bidi w:val="0"/>
        <w:adjustRightInd/>
        <w:snapToGrid/>
        <w:spacing w:line="360" w:lineRule="auto"/>
        <w:ind w:left="388" w:hanging="444" w:hangingChars="185"/>
        <w:jc w:val="left"/>
        <w:textAlignment w:val="auto"/>
        <w:rPr>
          <w:rFonts w:hint="eastAsia" w:ascii="楷体_GB2312" w:eastAsia="黑体"/>
          <w:sz w:val="24"/>
          <w:szCs w:val="24"/>
          <w:lang w:val="en-US" w:eastAsia="zh-CN"/>
        </w:rPr>
      </w:pPr>
      <w:r>
        <w:rPr>
          <w:rFonts w:hint="eastAsia" w:ascii="楷体_GB2312" w:eastAsia="黑体"/>
          <w:sz w:val="24"/>
          <w:szCs w:val="24"/>
          <w:lang w:val="en-US" w:eastAsia="zh-CN"/>
        </w:rPr>
        <w:t>五、论述题（本大题共2小题，共25分）</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、影响微生物耐热性的因素有哪些？（</w:t>
      </w:r>
      <w:r>
        <w:rPr>
          <w:rFonts w:hint="eastAsia" w:ascii="宋体" w:hAnsi="宋体" w:eastAsia="宋体" w:cs="宋体"/>
          <w:sz w:val="24"/>
          <w:szCs w:val="24"/>
          <w:lang w:val="en-US" w:eastAsia="zh-CN"/>
        </w:rPr>
        <w:t>13</w:t>
      </w:r>
      <w:r>
        <w:rPr>
          <w:rFonts w:hint="eastAsia" w:ascii="宋体" w:hAnsi="宋体" w:eastAsia="宋体" w:cs="宋体"/>
          <w:sz w:val="24"/>
          <w:szCs w:val="24"/>
        </w:rPr>
        <w:t>分）</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pH 微生物在中性时的耐热性最强，pH偏离中性的程度越大，微生物耐热性越低，在相同条件下的死亡率越大。尤其以酸性条件的影响更为强烈。</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脂肪 脂肪的存在可以增强细菌的耐热性，脂肪与微生物细胞的蛋白质胶体接触，形成的凝结薄膜层妨碍了水分的渗入，使蛋白质凝固困难。</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蛋白质 蛋白质含量在5%左右时，对微生物有保护作用；含量到15%以上时，对耐热性没有影响，可以认为由于蛋白质分子之间或蛋白质与氨基酸之间相互结合从而使微生物蛋白质产生了稳定性。</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盐类 盐类对细菌耐热性的影响是可变的，低浓度的食盐对微生物有保护作用，高浓度的食盐则有削弱作用。低浓度盐可以使微生物细胞适量脱水而蛋白质难以凝固，高浓度的盐则可使微生物细胞大量脱水，蛋白质变性，导致微生物的死亡。并且高浓度盐造成的水分活度的下降也会强烈地抑制微生物的生长。</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糖 糖浓度很低时，对微生物耐热性影响较小，糖的浓度越高，越能增强微生物的耐热性。</w:t>
      </w:r>
    </w:p>
    <w:p>
      <w:pPr>
        <w:spacing w:line="360" w:lineRule="auto"/>
        <w:rPr>
          <w:rFonts w:hint="eastAsia" w:ascii="宋体" w:hAnsi="宋体" w:eastAsia="宋体" w:cs="宋体"/>
          <w:sz w:val="24"/>
          <w:szCs w:val="24"/>
        </w:rPr>
      </w:pPr>
      <w:r>
        <w:rPr>
          <w:rFonts w:hint="eastAsia" w:ascii="宋体" w:hAnsi="宋体" w:eastAsia="宋体" w:cs="宋体"/>
          <w:sz w:val="24"/>
          <w:szCs w:val="24"/>
        </w:rPr>
        <w:t>机理：糖吸收了微生物细胞中的水分，导致细胞内原生质脱水，影响了蛋白质的凝固速度，增大了微生物耐热性。</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sz w:val="24"/>
          <w:szCs w:val="24"/>
        </w:rPr>
      </w:pPr>
      <w:r>
        <w:rPr>
          <w:rFonts w:hint="eastAsia" w:ascii="宋体" w:hAnsi="宋体" w:eastAsia="宋体" w:cs="宋体"/>
          <w:sz w:val="24"/>
          <w:szCs w:val="24"/>
        </w:rPr>
        <w:t>糖浓度高到一定程度（60%左右）时，高渗透压环境能抑制微生物生长。</w:t>
      </w:r>
    </w:p>
    <w:p>
      <w:pPr>
        <w:spacing w:line="360" w:lineRule="auto"/>
        <w:rPr>
          <w:rFonts w:hint="eastAsia" w:ascii="宋体" w:hAnsi="宋体" w:eastAsia="宋体" w:cs="宋体"/>
          <w:sz w:val="24"/>
          <w:szCs w:val="24"/>
        </w:rPr>
      </w:pPr>
      <w:r>
        <w:rPr>
          <w:rFonts w:hint="eastAsia" w:ascii="宋体" w:hAnsi="宋体" w:eastAsia="宋体" w:cs="宋体"/>
          <w:sz w:val="24"/>
          <w:szCs w:val="24"/>
        </w:rPr>
        <w:t>不同糖类对受热细菌的保护作用由强到弱的顺序是：</w:t>
      </w:r>
    </w:p>
    <w:p>
      <w:pPr>
        <w:spacing w:line="360" w:lineRule="auto"/>
        <w:rPr>
          <w:rFonts w:hint="eastAsia" w:ascii="宋体" w:hAnsi="宋体" w:eastAsia="宋体" w:cs="宋体"/>
          <w:sz w:val="24"/>
          <w:szCs w:val="24"/>
        </w:rPr>
      </w:pPr>
      <w:r>
        <w:rPr>
          <w:rFonts w:hint="eastAsia" w:ascii="宋体" w:hAnsi="宋体" w:eastAsia="宋体" w:cs="宋体"/>
          <w:sz w:val="24"/>
          <w:szCs w:val="24"/>
        </w:rPr>
        <w:t>蔗糖&gt;葡萄糖&gt;山梨醇&gt;果糖&gt;甘油。</w:t>
      </w:r>
    </w:p>
    <w:p>
      <w:pPr>
        <w:spacing w:line="360" w:lineRule="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Aw 食品中水分活度或加热环境的相对湿度对微生物的耐热性有显著的影响。</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一般情况下，水分活度越低，微生物细胞的耐热性越强。因此在相同温度下湿热杀菌的效果要好于干热杀菌。</w:t>
      </w:r>
      <w:r>
        <w:rPr>
          <w:rFonts w:hint="eastAsia" w:ascii="宋体" w:hAnsi="宋体" w:eastAsia="宋体" w:cs="宋体"/>
          <w:sz w:val="24"/>
          <w:szCs w:val="24"/>
          <w:lang w:val="en-US" w:eastAsia="zh-CN"/>
        </w:rPr>
        <w:t>(2分）</w:t>
      </w:r>
    </w:p>
    <w:p>
      <w:pPr>
        <w:spacing w:line="360" w:lineRule="auto"/>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其他 防腐剂、杀菌剂的存在会使微生物的耐热性降低,比如植物杀菌素。</w:t>
      </w:r>
      <w:r>
        <w:rPr>
          <w:rFonts w:hint="eastAsia" w:ascii="宋体" w:hAnsi="宋体" w:eastAsia="宋体" w:cs="宋体"/>
          <w:sz w:val="24"/>
          <w:szCs w:val="24"/>
          <w:lang w:val="en-US" w:eastAsia="zh-CN"/>
        </w:rPr>
        <w:t>(1分）</w:t>
      </w:r>
    </w:p>
    <w:p>
      <w:pPr>
        <w:spacing w:line="360" w:lineRule="auto"/>
        <w:rPr>
          <w:rFonts w:hint="eastAsia" w:ascii="宋体" w:hAnsi="宋体" w:eastAsia="宋体" w:cs="宋体"/>
          <w:sz w:val="24"/>
          <w:szCs w:val="24"/>
        </w:rPr>
      </w:pPr>
    </w:p>
    <w:p>
      <w:pPr>
        <w:spacing w:line="360" w:lineRule="auto"/>
        <w:rPr>
          <w:rFonts w:hint="eastAsia" w:eastAsia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楷体_GB2312">
    <w:altName w:val="楷体"/>
    <w:panose1 w:val="02010609030101010101"/>
    <w:charset w:val="86"/>
    <w:family w:val="modern"/>
    <w:pitch w:val="default"/>
    <w:sig w:usb0="00000000" w:usb1="00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12350"/>
    <w:multiLevelType w:val="singleLevel"/>
    <w:tmpl w:val="8FB12350"/>
    <w:lvl w:ilvl="0" w:tentative="0">
      <w:start w:val="2"/>
      <w:numFmt w:val="chineseCounting"/>
      <w:suff w:val="space"/>
      <w:lvlText w:val="第%1章"/>
      <w:lvlJc w:val="left"/>
      <w:rPr>
        <w:rFonts w:hint="eastAsia"/>
      </w:rPr>
    </w:lvl>
  </w:abstractNum>
  <w:abstractNum w:abstractNumId="1">
    <w:nsid w:val="55F02832"/>
    <w:multiLevelType w:val="singleLevel"/>
    <w:tmpl w:val="55F0283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5Mzg3MjcyNzU5OTg3ZmJkMjY4M2MxOWI4ZTNiY2YifQ=="/>
  </w:docVars>
  <w:rsids>
    <w:rsidRoot w:val="004270AA"/>
    <w:rsid w:val="003733B6"/>
    <w:rsid w:val="004270AA"/>
    <w:rsid w:val="00826003"/>
    <w:rsid w:val="00832A6F"/>
    <w:rsid w:val="00BA675E"/>
    <w:rsid w:val="00CA771B"/>
    <w:rsid w:val="00F47CC7"/>
    <w:rsid w:val="0A6D32D6"/>
    <w:rsid w:val="146B4239"/>
    <w:rsid w:val="26B325F8"/>
    <w:rsid w:val="2940225D"/>
    <w:rsid w:val="3CF40645"/>
    <w:rsid w:val="55FD6706"/>
    <w:rsid w:val="5809013B"/>
    <w:rsid w:val="620B313B"/>
    <w:rsid w:val="68606272"/>
    <w:rsid w:val="6F131906"/>
    <w:rsid w:val="70EB069D"/>
    <w:rsid w:val="73552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751</Words>
  <Characters>4281</Characters>
  <Lines>35</Lines>
  <Paragraphs>10</Paragraphs>
  <TotalTime>12</TotalTime>
  <ScaleCrop>false</ScaleCrop>
  <LinksUpToDate>false</LinksUpToDate>
  <CharactersWithSpaces>5022</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2022-03-10T04:13:00Z</dcterms:created>
  <dc:creator>xu y't</dc:creator>
  <cp:lastModifiedBy>gao qian</cp:lastModifiedBy>
  <dcterms:modified xsi:type="dcterms:W3CDTF">2024-08-28T06:41:57Z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7ABA36BDDACA49568614A633B2BAE2C4_12</vt:lpwstr>
  </property>
</Properties>
</file>